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CN-0779 · Legal History</w:t>
      </w:r>
    </w:p>
    <w:p>
      <w:pPr>
        <w:pStyle w:val="Title"/>
      </w:pPr>
      <w:r>
        <w:t xml:space="preserve">Objectives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resolution moved in December 1946 that set out the aims of the Constitution and became the basis of the Preamble.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Constituent Assembly Debates, vol. I (13 Dec. 1946) (Jawaharlal Nehru)</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https://firstprecedent.org/concepts/objectives-resolution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