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CN-0590 · Family</w:t>
      </w:r>
    </w:p>
    <w:p>
      <w:pPr>
        <w:pStyle w:val="Title"/>
      </w:pPr>
      <w:r>
        <w:t xml:space="preserve">Notice of Intended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thirty-day public notice before a civil marriage and the objections it invites, and the criticism of both.</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Special Marriage Act, 1954, §§ 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https://firstprecedent.org/concepts/notice-of-intended-marriage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