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CN-0564 · Contract</w:t>
      </w:r>
    </w:p>
    <w:p>
      <w:pPr>
        <w:pStyle w:val="Title"/>
      </w:pPr>
      <w:r>
        <w:t xml:space="preserve">Nomination in Insurance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naming of a person to receive policy money, and whether the nominee takes it as owner or holds it for the heirs.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Insurance Act, 1938, § 39</w:t>
      </w:r>
    </w:p>
    <w:p>
      <w:pPr>
        <w:pStyle w:val="Bullet"/>
      </w:pPr>
      <w:r>
        <w:t xml:space="preserve">•  Sarbati Devi v. Usha Devi, (1984) 1 SCC 424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https://firstprecedent.org/concepts/nomination-in-insurance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