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CN-0572 · Tort</w:t>
      </w:r>
    </w:p>
    <w:p>
      <w:pPr>
        <w:pStyle w:val="Title"/>
      </w:pPr>
      <w:r>
        <w:t xml:space="preserve">Nervous Shock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Recovery for psychiatric injury caused by witnessing harm to another, and the limits of closeness in relationship, time and place.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McLoughlin v. O’Brian, [1983] 1 AC 410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https://firstprecedent.org/concepts/nervous-shock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