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CN-0571 · Tort</w:t>
      </w:r>
    </w:p>
    <w:p>
      <w:pPr>
        <w:pStyle w:val="Title"/>
      </w:pPr>
      <w:r>
        <w:t xml:space="preserve">Negligent Misstatement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Liability for careless words that cause financial loss, where the speaker has assumed responsibility to the person relying on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Hedley Byrne &amp; Co. Ltd. v. Heller &amp; Partners Ltd., [1964] AC 465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https://firstprecedent.org/concepts/negligent-misstatement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