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CN-0718 · Environment</w:t>
      </w:r>
    </w:p>
    <w:p>
      <w:pPr>
        <w:pStyle w:val="Title"/>
      </w:pPr>
      <w:r>
        <w:t xml:space="preserve">Nationally Determined Contribution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Each State’s own climate pledge under the Paris Agreement, to be renewed and strengthened every five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Paris Agreement, art. 4, Dec. 12, 2015, T.I.A.S. No. 16-1104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https://firstprecedent.org/concepts/nationally-determined-contribution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