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CN-0617 · Corporate</w:t>
      </w:r>
    </w:p>
    <w:p>
      <w:pPr>
        <w:pStyle w:val="Title"/>
      </w:pPr>
      <w:r>
        <w:t xml:space="preserve">National Company Law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 that hears company and insolvency matters, and the appellate tribunal above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408, 410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https://firstprecedent.org/concepts/national-company-law-tribunal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