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CN-0485 · Criminal</w:t>
      </w:r>
    </w:p>
    <w:p>
      <w:pPr>
        <w:pStyle w:val="Title"/>
      </w:pPr>
      <w:r>
        <w:t xml:space="preserve">Mob Lynching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Murder by a group of five or more on grounds such as race, caste or belief, made a distinct offence in 2023.</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Nyaya Sanhita, 2023, § 103(2)</w:t>
      </w:r>
    </w:p>
    <w:p>
      <w:pPr>
        <w:pStyle w:val="Bullet"/>
      </w:pPr>
      <w:r>
        <w:t xml:space="preserve">•  Tehseen S. Poonawalla v. Union of India, (2018) 9 SCC 501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https://firstprecedent.org/concepts/mob-lynching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