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CN-0192 · Civil Procedure</w:t>
      </w:r>
    </w:p>
    <w:p>
      <w:pPr>
        <w:pStyle w:val="Title"/>
      </w:pPr>
      <w:r>
        <w:t xml:space="preserve">Mesne Profits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profits a person in wrongful possession received or could have received, and how a court works them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https://firstprecedent.org/concepts/mesne-profits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