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CN-0341 · Labour</w:t>
      </w:r>
    </w:p>
    <w:p>
      <w:pPr>
        <w:pStyle w:val="Title"/>
      </w:pPr>
      <w:r>
        <w:t xml:space="preserve">Lock-Out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employer’s counterpart to a strike, when it is illegal, and whether wages are due for the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2(l), 22–24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https://firstprecedent.org/concepts/lock-out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