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CN-0748 · Private International</w:t>
      </w:r>
    </w:p>
    <w:p>
      <w:pPr>
        <w:pStyle w:val="Title"/>
      </w:pPr>
      <w:r>
        <w:t xml:space="preserve">Letters of Request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request from one court to another to examine a witness in its territory.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77, 78 and Order XXVI, Rules 19–22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https://firstprecedent.org/concepts/letters-of-request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