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CN-0420 · Jurisprudence</w:t>
      </w:r>
    </w:p>
    <w:p>
      <w:pPr>
        <w:pStyle w:val="Title"/>
      </w:pPr>
      <w:r>
        <w:t xml:space="preserve">Legal Positivism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what the law is and what it ought to be are separate questions, from the command theory to its later refinements.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Austin, The Province of Jurisprudence Determined (1832)</w:t>
      </w:r>
    </w:p>
    <w:p>
      <w:pPr>
        <w:pStyle w:val="Bullet"/>
      </w:pPr>
      <w:r>
        <w:t xml:space="preserve">•  H.L.A. Hart, The Concept of Law (1961)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https://firstprecedent.org/concepts/legal-positivism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