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CN-0339 · Labour</w:t>
      </w:r>
    </w:p>
    <w:p>
      <w:pPr>
        <w:pStyle w:val="Title"/>
      </w:pPr>
      <w:r>
        <w:t xml:space="preserve">Lay-Off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employer’s temporary inability to give work to workmen on the rolls, and the compensation due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2(kkk), 25C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https://firstprecedent.org/concepts/lay-off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