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CN-0246 · Property</w:t>
      </w:r>
    </w:p>
    <w:p>
      <w:pPr>
        <w:pStyle w:val="Title"/>
      </w:pPr>
      <w:r>
        <w:t xml:space="preserve">Lapse and Ademption of Legacies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happens to a bequest when the legatee dies first or when the thing bequeathed no longer exists at the testator’s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105, 152–166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https://firstprecedent.org/concepts/lapse-and-ademption-of-legacies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