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Concept · CN-0094 · Constitutional</w:t>
      </w:r>
    </w:p>
    <w:p>
      <w:pPr>
        <w:pStyle w:val="Title"/>
      </w:pPr>
      <w:r>
        <w:t xml:space="preserve">Judicial Review</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What the term means</w:t>
      </w:r>
    </w:p>
    <w:p>
      <w:pPr>
        <w:pStyle w:val="Guidance"/>
      </w:pPr>
      <w:r>
        <w:t xml:space="preserve">Define it in your own words first, then give the statutory or judicial definition.</w:t>
      </w:r>
    </w:p>
    <w:p/>
    <w:p>
      <w:pPr>
        <w:pStyle w:val="Heading1"/>
      </w:pPr>
      <w:r>
        <w:t xml:space="preserve">Where it comes from</w:t>
      </w:r>
    </w:p>
    <w:p>
      <w:pPr>
        <w:pStyle w:val="Guidance"/>
      </w:pPr>
      <w:r>
        <w:t xml:space="preserve">The provision, case or older law in which the term first appears.</w:t>
      </w:r>
    </w:p>
    <w:p/>
    <w:p>
      <w:pPr>
        <w:pStyle w:val="Heading1"/>
      </w:pPr>
      <w:r>
        <w:t xml:space="preserve">How courts use it</w:t>
      </w:r>
    </w:p>
    <w:p>
      <w:pPr>
        <w:pStyle w:val="Guidance"/>
      </w:pPr>
      <w:r>
        <w:t xml:space="preserve">The leading cases, in order, with what each one added.</w:t>
      </w:r>
    </w:p>
    <w:p/>
    <w:p>
      <w:pPr>
        <w:pStyle w:val="Heading1"/>
      </w:pPr>
      <w:r>
        <w:t xml:space="preserve">Where its edges are</w:t>
      </w:r>
    </w:p>
    <w:p>
      <w:pPr>
        <w:pStyle w:val="Guidance"/>
      </w:pPr>
      <w:r>
        <w:t xml:space="preserve">What falls just inside the term and just outside it.</w:t>
      </w:r>
    </w:p>
    <w:p/>
    <w:p>
      <w:pPr>
        <w:pStyle w:val="Heading1"/>
      </w:pPr>
      <w:r>
        <w:t xml:space="preserve">What is unsettled</w:t>
      </w:r>
    </w:p>
    <w:p>
      <w:pPr>
        <w:pStyle w:val="Guidance"/>
      </w:pPr>
      <w:r>
        <w:t xml:space="preserve">Questions the courts have left open or answered in more than one way.</w:t>
      </w:r>
    </w:p>
    <w:p/>
    <w:p>
      <w:pPr>
        <w:pStyle w:val="Heading1"/>
      </w:pPr>
      <w:r>
        <w:t xml:space="preserve">Notes for the writer (delete before submitting)</w:t>
      </w:r>
    </w:p>
    <w:p>
      <w:pPr>
        <w:pStyle w:val="Guidance"/>
      </w:pPr>
      <w:r>
        <w:t xml:space="preserve">Scope of this entry. The power of courts to test legislation and executive action against the Constitution, where it comes from and why it cannot be removed.</w:t>
      </w:r>
    </w:p>
    <w:p>
      <w:pPr>
        <w:pStyle w:val="Guidance"/>
      </w:pPr>
      <w:r>
        <w:t xml:space="preserve">Authorities to start from. These are places to begin, listed by the editors. Read each one in the original and check the citation before you rely on it.</w:t>
      </w:r>
    </w:p>
    <w:p>
      <w:pPr>
        <w:pStyle w:val="Bullet"/>
      </w:pPr>
      <w:r>
        <w:t xml:space="preserve">•  India Const. arts. 13, 32, 226</w:t>
      </w:r>
    </w:p>
    <w:p>
      <w:pPr>
        <w:pStyle w:val="Bullet"/>
      </w:pPr>
      <w:r>
        <w:t xml:space="preserve">•  L. Chandra Kumar v. Union of India, (1997) 3 SCC 261</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https://firstprecedent.org/concepts/judicial-review</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