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CN-0171 · Evidence</w:t>
      </w:r>
    </w:p>
    <w:p>
      <w:pPr>
        <w:pStyle w:val="Title"/>
      </w:pPr>
      <w:r>
        <w:t xml:space="preserve">Judicial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Facts a court accepts without proof because they are notorious or the law requires it, and the limits of that shortcut.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56, 57 (now Bharatiya Sakshya Adhiniyam, 2023, §§ 51, 52)</w:t>
      </w:r>
    </w:p>
    <w:p>
      <w:pPr>
        <w:pStyle w:val="Bullet"/>
      </w:pPr>
      <w:r>
        <w:t xml:space="preserve">•  Onkar Nath v. Delhi Administration, (1977) 2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https://firstprecedent.org/concepts/judicial-notice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