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CN-0307 · Securities</w:t>
      </w:r>
    </w:p>
    <w:p>
      <w:pPr>
        <w:pStyle w:val="Title"/>
      </w:pPr>
      <w:r>
        <w:t xml:space="preserve">Insider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connected to a company or holding its unpublished price-sensitive information, and why possession alone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 2(1)(g)</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https://firstprecedent.org/concepts/insider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