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CN-0630 · Securities</w:t>
      </w:r>
    </w:p>
    <w:p>
      <w:pPr>
        <w:pStyle w:val="Title"/>
      </w:pPr>
      <w:r>
        <w:t xml:space="preserve">Initial Public Offer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first sale of a company’s shares to the public, the eligibility norms, and the disclosures in the offer document.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(Issue of Capital and Disclosure Requirements) Regulations, 2018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https://firstprecedent.org/concepts/initial-public-offer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