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CN-0211 · Contract</w:t>
      </w:r>
    </w:p>
    <w:p>
      <w:pPr>
        <w:pStyle w:val="Title"/>
      </w:pPr>
      <w:r>
        <w:t xml:space="preserve">Indemnity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promise to save another from loss, how narrowly the Act defines it, and when the indemnified person can call on the promise.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124, 125</w:t>
      </w:r>
    </w:p>
    <w:p>
      <w:pPr>
        <w:pStyle w:val="Bullet"/>
      </w:pPr>
      <w:r>
        <w:t xml:space="preserve">•  Gajanan Moreshwar Parelkar v. Moreshwar Madan Mantri, AIR 1942 Bom 302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https://firstprecedent.org/concepts/indemnity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