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CN-0474 · Criminal</w:t>
      </w:r>
    </w:p>
    <w:p>
      <w:pPr>
        <w:pStyle w:val="Title"/>
      </w:pPr>
      <w:r>
        <w:t xml:space="preserve">Hurt and Grievous Hurt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Bodily pain, disease or infirmity caused to another, and the listed kinds of hurt the Code treats as grievous.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319, 320 (now Bharatiya Nyaya Sanhita, 2023, §§ 114, 116)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https://firstprecedent.org/concepts/hurt-and-grievous-hurt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