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CN-0715 · Environment</w:t>
      </w:r>
    </w:p>
    <w:p>
      <w:pPr>
        <w:pStyle w:val="Title"/>
      </w:pPr>
      <w:r>
        <w:t xml:space="preserve">Hunting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prohibition on hunting scheduled wild animals, the wide meaning given to the word, and the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Wild Life (Protection) Act, 1972, §§ 2(16), 9, 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https://firstprecedent.org/concepts/hunting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