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CN-0113 · Constitutional</w:t>
      </w:r>
    </w:p>
    <w:p>
      <w:pPr>
        <w:pStyle w:val="Title"/>
      </w:pPr>
      <w:r>
        <w:t xml:space="preserve">Horizontal Reservation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Reservation that cuts across the vertical categories, as for women and persons with disabilities, and how the two are worked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Rajesh Kumar Daria v. Rajasthan Public Service Commission, (2007) 8 SCC 785</w:t>
      </w:r>
    </w:p>
    <w:p>
      <w:pPr>
        <w:pStyle w:val="Bullet"/>
      </w:pPr>
      <w:r>
        <w:t xml:space="preserve">•  Saurav Yadav v. State of U.P., (2021) 4 SCC 542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https://firstprecedent.org/concepts/horizontal-reservation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