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CN-0254 · Family</w:t>
      </w:r>
    </w:p>
    <w:p>
      <w:pPr>
        <w:pStyle w:val="Title"/>
      </w:pPr>
      <w:r>
        <w:t xml:space="preserve">Hindu</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To whom Hindu law applies, the wide statutory definition, and what the Supreme Court has said about the meaning of the word.</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2</w:t>
      </w:r>
    </w:p>
    <w:p>
      <w:pPr>
        <w:pStyle w:val="Bullet"/>
      </w:pPr>
      <w:r>
        <w:t xml:space="preserve">•  Shastri Yagnapurushdasji v. Muldas Bhudardas Vaishya, AIR 1966 SC 1119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https://firstprecedent.org/concepts/hindu</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