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CN-0546 · Civil Procedure</w:t>
      </w:r>
    </w:p>
    <w:p>
      <w:pPr>
        <w:pStyle w:val="Title"/>
      </w:pPr>
      <w:r>
        <w:t xml:space="preserve">Gram Nyayalaya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Village courts set up in 2008 to hear small civil and criminal cases close to where people live.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Gram Nyayalayas Act, 2008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https://firstprecedent.org/concepts/gram-nyayalaya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