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CN-0482 · Criminal</w:t>
      </w:r>
    </w:p>
    <w:p>
      <w:pPr>
        <w:pStyle w:val="Title"/>
      </w:pPr>
      <w:r>
        <w:t xml:space="preserve">Giving False Evidence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Making a false statement on oath or under a legal duty to tell the truth, and fabricating evidence for use in a proceeding.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191, 193 (now Bharatiya Nyaya Sanhita, 2023, §§ 227, 229)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https://firstprecedent.org/concepts/giving-false-evidence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