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CN-0603 · Corporate</w:t>
      </w:r>
    </w:p>
    <w:p>
      <w:pPr>
        <w:pStyle w:val="Title"/>
      </w:pPr>
      <w:r>
        <w:t xml:space="preserve">General Meeting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annual and extraordinary meetings of members, who can call one, and the notice and quorum required.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96, 100–103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https://firstprecedent.org/concepts/general-meeting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