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CN-0623 · Banking</w:t>
      </w:r>
    </w:p>
    <w:p>
      <w:pPr>
        <w:pStyle w:val="Title"/>
      </w:pPr>
      <w:r>
        <w:t xml:space="preserve">Fraudulent and Wrongful Trading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personal liability of those who carried on a company’s business to defraud creditors or without regard to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https://firstprecedent.org/concepts/fraudulent-and-wrongful-trading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