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CN-0390 · Arbitration</w:t>
      </w:r>
    </w:p>
    <w:p>
      <w:pPr>
        <w:pStyle w:val="Title"/>
      </w:pPr>
      <w:r>
        <w:t xml:space="preserve">Foreign Award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award made in a notified convention country, and the conditions on which an Indian court enforces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44, 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https://firstprecedent.org/concepts/foreign-award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