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CN-0227 · Contract</w:t>
      </w:r>
    </w:p>
    <w:p>
      <w:pPr>
        <w:pStyle w:val="Title"/>
      </w:pPr>
      <w:r>
        <w:t xml:space="preserve">Force Majeure Clause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term that excuses performance when named events occur, how it is read, and its relation to frustration under the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32</w:t>
      </w:r>
    </w:p>
    <w:p>
      <w:pPr>
        <w:pStyle w:val="Bullet"/>
      </w:pPr>
      <w:r>
        <w:t xml:space="preserve">•  Energy Watchdog v. CERC, (2017) 14 SCC 80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https://firstprecedent.org/concepts/force-majeure-clause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