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CN-0455 · Constitutional</w:t>
      </w:r>
    </w:p>
    <w:p>
      <w:pPr>
        <w:pStyle w:val="Title"/>
      </w:pPr>
      <w:r>
        <w:t xml:space="preserve">Finance Commission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body appointed every five years to recommend how tax revenue is shared between the Union and the States.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280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https://firstprecedent.org/concepts/finance-commission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