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CN-0366 · IP</w:t>
      </w:r>
    </w:p>
    <w:p>
      <w:pPr>
        <w:pStyle w:val="Title"/>
      </w:pPr>
      <w:r>
        <w:t xml:space="preserve">Farmers’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farmer’s right to save, use, sow, exchange and sell seed of a protected variety, alongside the breeder’s right.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Plant Varieties and Farmers’ Rights Act, 2001, § 39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https://firstprecedent.org/concepts/farmers-rights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