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CN-0547 · Family</w:t>
      </w:r>
    </w:p>
    <w:p>
      <w:pPr>
        <w:pStyle w:val="Title"/>
      </w:pPr>
      <w:r>
        <w:t xml:space="preserve">Family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court set up to deal with matrimonial and family disputes, with a duty to attempt settlement and a simpler procedure.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Family Courts Act, 1984, §§ 7,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https://firstprecedent.org/concepts/family-court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