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CN-0136 · Criminal</w:t>
      </w:r>
    </w:p>
    <w:p>
      <w:pPr>
        <w:pStyle w:val="Title"/>
      </w:pPr>
      <w:r>
        <w:t xml:space="preserve">Extortion, Robbery and Dacoity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Three offences that build on one another: property obtained by fear, theft or extortion with violence, and robbery by five or more.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383, 390, 391 (now Bharatiya Nyaya Sanhita, 2023, §§ 308, 309, 310)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https://firstprecedent.org/concepts/extortion-robbery-and-dacoity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