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CN-0091 · Constitutional</w:t>
      </w:r>
    </w:p>
    <w:p>
      <w:pPr>
        <w:pStyle w:val="Title"/>
      </w:pPr>
      <w:r>
        <w:t xml:space="preserve">Equality of Opportunity in Public Employment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What Article 16 guarantees to those seeking public employment, and whether reservation is an exception to it or a part of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16</w:t>
      </w:r>
    </w:p>
    <w:p>
      <w:pPr>
        <w:pStyle w:val="Bullet"/>
      </w:pPr>
      <w:r>
        <w:t xml:space="preserve">•  State of Kerala v. N.M. Thomas, (1976) 2 SCC 310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https://firstprecedent.org/concepts/equality-of-opportunity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