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CN-0379 · Environment</w:t>
      </w:r>
    </w:p>
    <w:p>
      <w:pPr>
        <w:pStyle w:val="Title"/>
      </w:pPr>
      <w:r>
        <w:t xml:space="preserve">Environment and Environmental Pollutant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wide definitions on which the 1986 Act is built, and the central government’s power to take any measure to protect the environment.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Environment (Protection) Act, 1986, §§ 2,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https://firstprecedent.org/concepts/environment-and-environmental-pollutant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