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CN-0399 · International (Public)</w:t>
      </w:r>
    </w:p>
    <w:p>
      <w:pPr>
        <w:pStyle w:val="Title"/>
      </w:pPr>
      <w:r>
        <w:t xml:space="preserve">Diplomatic Immunity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immunity of diplomats and mission premises from local jurisdiction, its purpose, and how it is waived.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Diplomatic Relations, Apr. 18, 1961, 500 U.N.T.S. 95</w:t>
      </w:r>
    </w:p>
    <w:p>
      <w:pPr>
        <w:pStyle w:val="Bullet"/>
      </w:pPr>
      <w:r>
        <w:t xml:space="preserve">•  Diplomatic Relations (Vienna Convention) Act, 1972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https://firstprecedent.org/concepts/diplomatic-immunity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