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CN-0761 · Human Rights</w:t>
      </w:r>
    </w:p>
    <w:p>
      <w:pPr>
        <w:pStyle w:val="Title"/>
      </w:pPr>
      <w:r>
        <w:t xml:space="preserve">Dignity of the Dead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extension of dignity to a person’s body after death, and the right to a decent burial or cremation.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Pt. Parmanand Katara v. Union of India, (1995) 3 SCC 248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https://firstprecedent.org/concepts/dignity-of-the-dead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