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CN-0648 · Tax</w:t>
      </w:r>
    </w:p>
    <w:p>
      <w:pPr>
        <w:pStyle w:val="Title"/>
      </w:pPr>
      <w:r>
        <w:t xml:space="preserve">Depreciation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allowance for wear of business assets, computed on blocks of assets.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32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https://firstprecedent.org/concepts/depreciation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