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CN-0141 · Criminal</w:t>
      </w:r>
    </w:p>
    <w:p>
      <w:pPr>
        <w:pStyle w:val="Title"/>
      </w:pPr>
      <w:r>
        <w:t xml:space="preserve">Cruelty by Husband or His Relatives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cruelty to a married woman, what conduct it covers, and the safeguards courts added against arrest as a matter of course.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498A (now Bharatiya Nyaya Sanhita, 2023, §§ 85, 86)</w:t>
      </w:r>
    </w:p>
    <w:p>
      <w:pPr>
        <w:pStyle w:val="Bullet"/>
      </w:pPr>
      <w:r>
        <w:t xml:space="preserve">•  Arnesh Kumar v. State of Bihar, (2014) 8 SCC 273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https://firstprecedent.org/concepts/cruelty-by-husband-or-relatives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