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CN-0740 · International (Public)</w:t>
      </w:r>
    </w:p>
    <w:p>
      <w:pPr>
        <w:pStyle w:val="Title"/>
      </w:pPr>
      <w:r>
        <w:t xml:space="preserve">Crimes against Humanity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Murder, persecution and similar acts committed as part of a widespread or systematic attack on civilians.</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 Statute of the International Criminal Court, art. 7, July 17, 1998, 2187 U.N.T.S. 90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https://firstprecedent.org/concepts/crimes-against-humanity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