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CN-0282 · Corporate</w:t>
      </w:r>
    </w:p>
    <w:p>
      <w:pPr>
        <w:pStyle w:val="Title"/>
      </w:pPr>
      <w:r>
        <w:t xml:space="preserve">Corporate Social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of larger companies to spend a share of profit on listed social activities, and what happens to unspent amounts.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135 and Schedule VII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https://firstprecedent.org/concepts/corporate-social-responsibility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