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CN-0287 · Corporate</w:t>
      </w:r>
    </w:p>
    <w:p>
      <w:pPr>
        <w:pStyle w:val="Title"/>
      </w:pPr>
      <w:r>
        <w:t xml:space="preserve">Corporate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statutory definition of fraud in relation to a company’s affairs, the punishment, and the agency that investigates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212, 447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https://firstprecedent.org/concepts/corporate-fraud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