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CN-0290 · Banking</w:t>
      </w:r>
    </w:p>
    <w:p>
      <w:pPr>
        <w:pStyle w:val="Title"/>
      </w:pPr>
      <w:r>
        <w:t xml:space="preserve">Corporate Debtor and Its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company in default under the insolvency code and the two classes of creditor, financial and operational, whose rights differ.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3(8), 5(7), 5(20)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https://firstprecedent.org/concepts/corporate-debtor-and-creditor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