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CN-0375 · Tech &amp; Data</w:t>
      </w:r>
    </w:p>
    <w:p>
      <w:pPr>
        <w:pStyle w:val="Title"/>
      </w:pPr>
      <w:r>
        <w:t xml:space="preserve">Computer-Related Offences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Unauthorised access, damage to data and the dishonest or fraudulent forms of those acts that the 2000 Act makes criminal.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43, 66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https://firstprecedent.org/concepts/computer-related-offences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