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CN-0453 · Constitutional</w:t>
      </w:r>
    </w:p>
    <w:p>
      <w:pPr>
        <w:pStyle w:val="Title"/>
      </w:pPr>
      <w:r>
        <w:t xml:space="preserve">Comptroller and Auditor-General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 who audits the accounts of the Union and States, and how far that audit reaches into private licensees of public resources.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148–151</w:t>
      </w:r>
    </w:p>
    <w:p>
      <w:pPr>
        <w:pStyle w:val="Bullet"/>
      </w:pPr>
      <w:r>
        <w:t xml:space="preserve">•  Association of Unified Tele Services Providers v. Union of India, (2014) 6 SCC 110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https://firstprecedent.org/concepts/comptroller-and-auditor-general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