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CN-0332 · Tax</w:t>
      </w:r>
    </w:p>
    <w:p>
      <w:pPr>
        <w:pStyle w:val="Title"/>
      </w:pPr>
      <w:r>
        <w:t xml:space="preserve">Composite and Mixed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or more supplies made together, naturally bundled or not, and the rule for finding the rate that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2(30), 2(74),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https://firstprecedent.org/concepts/composite-and-mixed-supply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