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CN-0017 · Criminal</w:t>
      </w:r>
    </w:p>
    <w:p>
      <w:pPr>
        <w:pStyle w:val="Title"/>
      </w:pPr>
      <w:r>
        <w:t xml:space="preserve">Cognizance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moment a Magistrate applies a judicial mind to an offence: what it is, when it is taken, and what turns on the timing.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R.R. Chari v. State of U.P., AIR 1951 SC 207</w:t>
      </w:r>
    </w:p>
    <w:p>
      <w:pPr>
        <w:pStyle w:val="Bullet"/>
      </w:pPr>
      <w:r>
        <w:t xml:space="preserve">•  Code of Criminal Procedure, 1973, § 190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https://firstprecedent.org/concepts/cognizance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