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CN-0501 · Criminal</w:t>
      </w:r>
    </w:p>
    <w:p>
      <w:pPr>
        <w:pStyle w:val="Title"/>
      </w:pPr>
      <w:r>
        <w:t xml:space="preserve">Cognizable and Non-Cognizable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Offences for which the police may arrest and investigate without a magistrate’s order, and those for which they may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2(c), (l)</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https://firstprecedent.org/concepts/cognizable-and-non-cognizable-offences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