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CN-0340 · Labour</w:t>
      </w:r>
    </w:p>
    <w:p>
      <w:pPr>
        <w:pStyle w:val="Title"/>
      </w:pPr>
      <w:r>
        <w:t xml:space="preserve">Closure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permanent closing of a place of employment, the permission larger undertakings need, and the limits on refusing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2(cc), 25-O</w:t>
      </w:r>
    </w:p>
    <w:p>
      <w:pPr>
        <w:pStyle w:val="Bullet"/>
      </w:pPr>
      <w:r>
        <w:t xml:space="preserve">•  Excel Wear v. Union of India, (1978) 4 SCC 224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