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CN-0337 · Tax</w:t>
      </w:r>
    </w:p>
    <w:p>
      <w:pPr>
        <w:pStyle w:val="Title"/>
      </w:pPr>
      <w:r>
        <w:t xml:space="preserve">Cess and Surcharge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Levies added to a tax for a stated purpose or for the Union alone, and why they are not shared with the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270, 271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https://firstprecedent.org/concepts/cess-and-surcharge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